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67" w:rsidRPr="005B6483" w:rsidRDefault="00435267" w:rsidP="00435267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2.17.1. Planirana sredstva i njihovo korištenje</w:t>
      </w:r>
    </w:p>
    <w:p w:rsidR="00435267" w:rsidRPr="005B6483" w:rsidRDefault="00435267" w:rsidP="00435267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Brezovica u 2019. i u planovima malih komunalnih akcija mjesnih odbora na području Gradske četvrti za 2019. te koliko je sredstava u prošloj godini potrošeno za izvršenje pojedinih vrsta poslova na području Gradske četvrti.</w:t>
      </w:r>
    </w:p>
    <w:p w:rsidR="00435267" w:rsidRPr="005B6483" w:rsidRDefault="00435267" w:rsidP="00435267">
      <w:pPr>
        <w:spacing w:after="0"/>
        <w:jc w:val="both"/>
        <w:rPr>
          <w:rFonts w:ascii="Times New Roman" w:eastAsia="Calibri" w:hAnsi="Times New Roman" w:cs="Times New Roman"/>
        </w:rPr>
      </w:pPr>
    </w:p>
    <w:p w:rsidR="00435267" w:rsidRPr="005B6483" w:rsidRDefault="00435267" w:rsidP="00435267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435267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 u</w:t>
            </w:r>
          </w:p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</w:p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planirana</w:t>
            </w:r>
          </w:p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izvršeno</w:t>
            </w:r>
          </w:p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Izvršeno</w:t>
            </w:r>
          </w:p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%)</w:t>
            </w:r>
          </w:p>
        </w:tc>
      </w:tr>
      <w:tr w:rsidR="0043526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35267" w:rsidRPr="005B6483" w:rsidRDefault="00435267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297.000,00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297.000,00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3526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35267" w:rsidRPr="005B6483" w:rsidRDefault="00435267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4.455.000,00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4.455.000,00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251.225,94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5,64</w:t>
            </w:r>
          </w:p>
        </w:tc>
      </w:tr>
      <w:tr w:rsidR="0043526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35267" w:rsidRPr="005B6483" w:rsidRDefault="00435267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262.000,00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984.025,00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1.246.025,00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1.246.025,00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43526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35267" w:rsidRPr="005B6483" w:rsidRDefault="00435267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13.073.475,00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13.073.475,00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267" w:rsidRPr="005B6483" w:rsidRDefault="00435267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24.582.428,12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188,03</w:t>
            </w:r>
          </w:p>
        </w:tc>
      </w:tr>
      <w:tr w:rsidR="00435267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5.014.000,00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14.057.500,00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19.071.500,00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26.079.679,06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  136,74 </w:t>
            </w:r>
          </w:p>
        </w:tc>
      </w:tr>
    </w:tbl>
    <w:p w:rsidR="00435267" w:rsidRPr="005B6483" w:rsidRDefault="00435267" w:rsidP="00435267">
      <w:pPr>
        <w:rPr>
          <w:rFonts w:ascii="Times New Roman" w:hAnsi="Times New Roman" w:cs="Times New Roman"/>
          <w:b/>
        </w:rPr>
      </w:pPr>
    </w:p>
    <w:p w:rsidR="00435267" w:rsidRPr="005B6483" w:rsidRDefault="00435267" w:rsidP="00435267">
      <w:pPr>
        <w:jc w:val="both"/>
        <w:rPr>
          <w:rFonts w:ascii="Times New Roman" w:eastAsia="Calibri" w:hAnsi="Times New Roman" w:cs="Times New Roman"/>
          <w:color w:val="FF0000"/>
        </w:rPr>
      </w:pPr>
    </w:p>
    <w:p w:rsidR="00435267" w:rsidRPr="005B6483" w:rsidRDefault="00435267" w:rsidP="00435267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2.17.2. Održavanje čistoće javnih površina</w:t>
      </w:r>
    </w:p>
    <w:p w:rsidR="00435267" w:rsidRPr="005B6483" w:rsidRDefault="00435267" w:rsidP="0043526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206.580 m² i pranje autocisternom 120.960 m² javnih površina.    </w:t>
      </w:r>
    </w:p>
    <w:p w:rsidR="00435267" w:rsidRPr="005B6483" w:rsidRDefault="00435267" w:rsidP="0043526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78"/>
        <w:gridCol w:w="4476"/>
      </w:tblGrid>
      <w:tr w:rsidR="00435267" w:rsidRPr="005B6483" w:rsidTr="00CE604D">
        <w:tc>
          <w:tcPr>
            <w:tcW w:w="4478" w:type="dxa"/>
            <w:shd w:val="clear" w:color="auto" w:fill="FFFF00"/>
          </w:tcPr>
          <w:p w:rsidR="00435267" w:rsidRPr="005B6483" w:rsidRDefault="0043526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6" w:type="dxa"/>
            <w:shd w:val="clear" w:color="auto" w:fill="FFFF00"/>
          </w:tcPr>
          <w:p w:rsidR="00435267" w:rsidRPr="005B6483" w:rsidRDefault="0043526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PDV-a)</w:t>
            </w:r>
          </w:p>
        </w:tc>
      </w:tr>
      <w:tr w:rsidR="00435267" w:rsidRPr="005B6483" w:rsidTr="00CE604D">
        <w:tc>
          <w:tcPr>
            <w:tcW w:w="4478" w:type="dxa"/>
          </w:tcPr>
          <w:p w:rsidR="00435267" w:rsidRPr="005B6483" w:rsidRDefault="0043526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6" w:type="dxa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44.685,60</w:t>
            </w:r>
          </w:p>
        </w:tc>
      </w:tr>
      <w:tr w:rsidR="00435267" w:rsidRPr="005B6483" w:rsidTr="00CE604D">
        <w:tc>
          <w:tcPr>
            <w:tcW w:w="4478" w:type="dxa"/>
          </w:tcPr>
          <w:p w:rsidR="00435267" w:rsidRPr="005B6483" w:rsidRDefault="0043526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čistilica</w:t>
            </w:r>
          </w:p>
        </w:tc>
        <w:tc>
          <w:tcPr>
            <w:tcW w:w="4476" w:type="dxa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135.147,75</w:t>
            </w:r>
          </w:p>
        </w:tc>
      </w:tr>
      <w:tr w:rsidR="00435267" w:rsidRPr="005B6483" w:rsidTr="00CE604D">
        <w:tc>
          <w:tcPr>
            <w:tcW w:w="4478" w:type="dxa"/>
          </w:tcPr>
          <w:p w:rsidR="00435267" w:rsidRPr="005B6483" w:rsidRDefault="0043526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6" w:type="dxa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21.606,20</w:t>
            </w:r>
          </w:p>
        </w:tc>
      </w:tr>
      <w:tr w:rsidR="00435267" w:rsidRPr="005B6483" w:rsidTr="00CE604D">
        <w:tc>
          <w:tcPr>
            <w:tcW w:w="4478" w:type="dxa"/>
          </w:tcPr>
          <w:p w:rsidR="00435267" w:rsidRPr="005B6483" w:rsidRDefault="0043526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6" w:type="dxa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45.675,00</w:t>
            </w:r>
          </w:p>
        </w:tc>
      </w:tr>
      <w:tr w:rsidR="00435267" w:rsidRPr="005B6483" w:rsidTr="00CE604D">
        <w:tc>
          <w:tcPr>
            <w:tcW w:w="4478" w:type="dxa"/>
          </w:tcPr>
          <w:p w:rsidR="00435267" w:rsidRPr="005B6483" w:rsidRDefault="00435267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476" w:type="dxa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2.164,00</w:t>
            </w:r>
          </w:p>
        </w:tc>
      </w:tr>
    </w:tbl>
    <w:p w:rsidR="00435267" w:rsidRPr="005B6483" w:rsidRDefault="00435267" w:rsidP="00435267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435267" w:rsidRPr="005B6483" w:rsidRDefault="00435267" w:rsidP="00435267">
      <w:pPr>
        <w:spacing w:after="0"/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</w:t>
      </w:r>
      <w:r w:rsidRPr="005B6483">
        <w:rPr>
          <w:rFonts w:ascii="Times New Roman" w:hAnsi="Times New Roman" w:cs="Times New Roman"/>
        </w:rPr>
        <w:t xml:space="preserve">4.455.000,00 kn na području Gradske četvrti potrošeno je </w:t>
      </w:r>
      <w:r w:rsidRPr="005B6483">
        <w:rPr>
          <w:rFonts w:ascii="Times New Roman" w:eastAsia="Times New Roman" w:hAnsi="Times New Roman" w:cs="Times New Roman"/>
          <w:color w:val="000000"/>
        </w:rPr>
        <w:t>251.225,94 kuna što iznosi 5,64 % od planiranih sredstava.</w:t>
      </w:r>
    </w:p>
    <w:p w:rsidR="00435267" w:rsidRPr="005B6483" w:rsidRDefault="00435267" w:rsidP="00435267">
      <w:pPr>
        <w:spacing w:after="0"/>
        <w:rPr>
          <w:rFonts w:ascii="Times New Roman" w:eastAsia="Calibri" w:hAnsi="Times New Roman" w:cs="Times New Roman"/>
          <w:b/>
        </w:rPr>
      </w:pPr>
    </w:p>
    <w:p w:rsidR="00435267" w:rsidRPr="005B6483" w:rsidRDefault="00435267" w:rsidP="00435267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2.17</w:t>
      </w:r>
      <w:r w:rsidRPr="005B6483">
        <w:rPr>
          <w:rFonts w:ascii="Times New Roman" w:eastAsia="Calibri" w:hAnsi="Times New Roman" w:cs="Times New Roman"/>
          <w:b/>
        </w:rPr>
        <w:t xml:space="preserve">.3. Održavanje javnih zelenih površina </w:t>
      </w:r>
    </w:p>
    <w:p w:rsidR="00435267" w:rsidRPr="005B6483" w:rsidRDefault="00435267" w:rsidP="00435267">
      <w:pPr>
        <w:spacing w:after="0"/>
        <w:rPr>
          <w:rFonts w:ascii="Times New Roman" w:eastAsia="Calibri" w:hAnsi="Times New Roman" w:cs="Times New Roman"/>
          <w:b/>
        </w:rPr>
      </w:pPr>
    </w:p>
    <w:p w:rsidR="00435267" w:rsidRPr="005B6483" w:rsidRDefault="00435267" w:rsidP="00435267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</w:rPr>
        <w:tab/>
      </w:r>
      <w:r w:rsidRPr="005B6483">
        <w:rPr>
          <w:rFonts w:ascii="Times New Roman" w:eastAsia="Times New Roman" w:hAnsi="Times New Roman" w:cs="Times New Roman"/>
          <w:color w:val="000000"/>
        </w:rPr>
        <w:t>Na području gradske četvrti Brezovica evidentirano je 66.641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60.553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1933 komada raznog grmlja, 716 m  živica, 107 komada drvorednih stabala u 977 m drvoreda, 288 kom parkovnih stabala, 191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2.723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1.982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144 sprava na dječjim igralištima, 59 koševa za smeće, 123 klupa, 15 stolova, 967 m zaštitnih ograda, 25 kom klamerica i stupića te 28.877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435267" w:rsidRPr="005B6483" w:rsidRDefault="00435267" w:rsidP="004352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5267" w:rsidRPr="005B6483" w:rsidRDefault="00435267" w:rsidP="004352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</w:rPr>
        <w:tab/>
        <w:t>U tijeku 2019. podružnica Zrinjevac, u okviru realizacije svoga godišnjeg operativnog plana, izvršila je sljedeće poslove na području Gradske četvrti:</w:t>
      </w:r>
    </w:p>
    <w:p w:rsidR="00435267" w:rsidRPr="005B6483" w:rsidRDefault="00435267" w:rsidP="004352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5267" w:rsidRPr="005B6483" w:rsidRDefault="00435267" w:rsidP="004352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07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74"/>
      </w:tblGrid>
      <w:tr w:rsidR="00435267" w:rsidRPr="005B6483" w:rsidTr="00CE604D">
        <w:trPr>
          <w:cantSplit/>
        </w:trPr>
        <w:tc>
          <w:tcPr>
            <w:tcW w:w="6804" w:type="dxa"/>
            <w:shd w:val="clear" w:color="auto" w:fill="FFFF00"/>
            <w:vAlign w:val="center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274" w:type="dxa"/>
            <w:shd w:val="clear" w:color="auto" w:fill="FFFF00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 xml:space="preserve">Vrijednost radova </w:t>
            </w:r>
          </w:p>
        </w:tc>
      </w:tr>
      <w:tr w:rsidR="00435267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274" w:type="dxa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14.700,20</w:t>
            </w:r>
          </w:p>
        </w:tc>
      </w:tr>
      <w:tr w:rsidR="00435267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435267" w:rsidRPr="005B6483" w:rsidRDefault="0043526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376.585,24</w:t>
            </w:r>
          </w:p>
        </w:tc>
      </w:tr>
      <w:tr w:rsidR="00435267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435267" w:rsidRPr="005B6483" w:rsidRDefault="0043526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316.374,71</w:t>
            </w:r>
          </w:p>
        </w:tc>
      </w:tr>
      <w:tr w:rsidR="00435267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43.740,19</w:t>
            </w:r>
          </w:p>
        </w:tc>
      </w:tr>
      <w:tr w:rsidR="00435267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435267" w:rsidRPr="005B6483" w:rsidRDefault="0043526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8.764,73</w:t>
            </w:r>
          </w:p>
        </w:tc>
      </w:tr>
      <w:tr w:rsidR="00435267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435267" w:rsidRPr="005B6483" w:rsidRDefault="0043526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173.042,85</w:t>
            </w:r>
          </w:p>
        </w:tc>
      </w:tr>
      <w:tr w:rsidR="00435267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3.691,05</w:t>
            </w:r>
          </w:p>
        </w:tc>
      </w:tr>
      <w:tr w:rsidR="00435267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435267" w:rsidRPr="005B6483" w:rsidRDefault="00435267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435267" w:rsidRPr="005B6483" w:rsidRDefault="00435267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309.126,04</w:t>
            </w:r>
          </w:p>
        </w:tc>
      </w:tr>
    </w:tbl>
    <w:p w:rsidR="00435267" w:rsidRPr="005B6483" w:rsidRDefault="00435267" w:rsidP="00435267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435267" w:rsidRPr="005B6483" w:rsidRDefault="00435267" w:rsidP="00435267">
      <w:pPr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1.246.025,00 </w:t>
      </w:r>
      <w:r w:rsidRPr="005B6483">
        <w:rPr>
          <w:rFonts w:ascii="Times New Roman" w:hAnsi="Times New Roman" w:cs="Times New Roman"/>
        </w:rPr>
        <w:t xml:space="preserve">kuna, </w:t>
      </w:r>
    </w:p>
    <w:p w:rsidR="00435267" w:rsidRPr="005B6483" w:rsidRDefault="00435267" w:rsidP="00435267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2.17.4. Redovito održavanje nerazvrstanih cesta</w:t>
      </w:r>
    </w:p>
    <w:p w:rsidR="00435267" w:rsidRPr="005B6483" w:rsidRDefault="00435267" w:rsidP="00435267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</w:p>
    <w:p w:rsidR="00435267" w:rsidRPr="005B6483" w:rsidRDefault="00435267" w:rsidP="0043526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Brezovica evidentirano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212.691,70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metara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827.551,65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6,00 %.</w:t>
      </w:r>
    </w:p>
    <w:p w:rsidR="00435267" w:rsidRPr="005B6483" w:rsidRDefault="00435267" w:rsidP="0043526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  <w:color w:val="000000"/>
        </w:rPr>
        <w:t>16.355.098,26 k</w:t>
      </w:r>
      <w:r w:rsidRPr="005B6483">
        <w:rPr>
          <w:rFonts w:ascii="Times New Roman" w:eastAsia="Calibri" w:hAnsi="Times New Roman" w:cs="Times New Roman"/>
        </w:rPr>
        <w:t>una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7"/>
        <w:gridCol w:w="3005"/>
      </w:tblGrid>
      <w:tr w:rsidR="00435267" w:rsidRPr="005B6483" w:rsidTr="00CE604D">
        <w:trPr>
          <w:jc w:val="center"/>
        </w:trPr>
        <w:tc>
          <w:tcPr>
            <w:tcW w:w="6096" w:type="dxa"/>
            <w:shd w:val="clear" w:color="auto" w:fill="FFFF00"/>
          </w:tcPr>
          <w:p w:rsidR="00435267" w:rsidRPr="005B6483" w:rsidRDefault="0043526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shd w:val="clear" w:color="auto" w:fill="FFFF00"/>
            <w:vAlign w:val="center"/>
          </w:tcPr>
          <w:p w:rsidR="00435267" w:rsidRPr="005B6483" w:rsidRDefault="00435267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 PDV-om)</w:t>
            </w:r>
          </w:p>
        </w:tc>
      </w:tr>
      <w:tr w:rsidR="00435267" w:rsidRPr="005B6483" w:rsidTr="00CE604D">
        <w:trPr>
          <w:jc w:val="center"/>
        </w:trPr>
        <w:tc>
          <w:tcPr>
            <w:tcW w:w="6096" w:type="dxa"/>
          </w:tcPr>
          <w:p w:rsidR="00435267" w:rsidRPr="005B6483" w:rsidRDefault="00435267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17" w:type="dxa"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bCs/>
              </w:rPr>
              <w:t xml:space="preserve">10.792.324,81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435267" w:rsidRPr="005B6483" w:rsidTr="00CE604D">
        <w:trPr>
          <w:jc w:val="center"/>
        </w:trPr>
        <w:tc>
          <w:tcPr>
            <w:tcW w:w="6096" w:type="dxa"/>
            <w:tcBorders>
              <w:bottom w:val="single" w:sz="4" w:space="0" w:color="auto"/>
            </w:tcBorders>
          </w:tcPr>
          <w:p w:rsidR="00435267" w:rsidRPr="005B6483" w:rsidRDefault="00435267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 mjesnih odbora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8.227.329,86 kn</w:t>
            </w:r>
          </w:p>
        </w:tc>
      </w:tr>
      <w:tr w:rsidR="00435267" w:rsidRPr="005B6483" w:rsidTr="00CE604D">
        <w:trPr>
          <w:jc w:val="center"/>
        </w:trPr>
        <w:tc>
          <w:tcPr>
            <w:tcW w:w="6096" w:type="dxa"/>
            <w:shd w:val="clear" w:color="auto" w:fill="auto"/>
          </w:tcPr>
          <w:p w:rsidR="00435267" w:rsidRPr="005B6483" w:rsidRDefault="00435267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GČ u troškovima zimskog održavanja i drugim zajedničkim troškovima održavanja na razini Grada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bCs/>
              </w:rPr>
              <w:t xml:space="preserve">             5.562.773,46 </w:t>
            </w:r>
            <w:r w:rsidRPr="005B6483">
              <w:rPr>
                <w:rFonts w:ascii="Times New Roman" w:hAnsi="Times New Roman" w:cs="Times New Roman"/>
              </w:rPr>
              <w:t>kn</w:t>
            </w:r>
          </w:p>
        </w:tc>
      </w:tr>
    </w:tbl>
    <w:p w:rsidR="00435267" w:rsidRPr="005B6483" w:rsidRDefault="00435267" w:rsidP="00435267">
      <w:pPr>
        <w:spacing w:after="0"/>
        <w:rPr>
          <w:rFonts w:ascii="Times New Roman" w:eastAsia="Calibri" w:hAnsi="Times New Roman" w:cs="Times New Roman"/>
        </w:rPr>
      </w:pPr>
    </w:p>
    <w:p w:rsidR="00435267" w:rsidRPr="005B6483" w:rsidRDefault="00435267" w:rsidP="00435267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27"/>
        <w:gridCol w:w="2527"/>
      </w:tblGrid>
      <w:tr w:rsidR="00435267" w:rsidRPr="005B6483" w:rsidTr="00CE604D">
        <w:tc>
          <w:tcPr>
            <w:tcW w:w="6427" w:type="dxa"/>
            <w:shd w:val="clear" w:color="auto" w:fill="FFFF00"/>
          </w:tcPr>
          <w:p w:rsidR="00435267" w:rsidRPr="005B6483" w:rsidRDefault="0043526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27" w:type="dxa"/>
            <w:shd w:val="clear" w:color="auto" w:fill="FFFF00"/>
          </w:tcPr>
          <w:p w:rsidR="00435267" w:rsidRPr="005B6483" w:rsidRDefault="00435267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435267" w:rsidRPr="005B6483" w:rsidTr="00CE604D">
        <w:tc>
          <w:tcPr>
            <w:tcW w:w="6427" w:type="dxa"/>
          </w:tcPr>
          <w:p w:rsidR="00435267" w:rsidRPr="005B6483" w:rsidRDefault="0043526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27" w:type="dxa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907,64 </w:t>
            </w:r>
            <w:r w:rsidRPr="005B6483">
              <w:rPr>
                <w:rFonts w:ascii="Times New Roman" w:eastAsia="Calibri" w:hAnsi="Times New Roman" w:cs="Times New Roman"/>
              </w:rPr>
              <w:t>tona asfalta</w:t>
            </w:r>
          </w:p>
        </w:tc>
      </w:tr>
      <w:tr w:rsidR="00435267" w:rsidRPr="005B6483" w:rsidTr="00CE604D">
        <w:tc>
          <w:tcPr>
            <w:tcW w:w="6427" w:type="dxa"/>
          </w:tcPr>
          <w:p w:rsidR="00435267" w:rsidRPr="005B6483" w:rsidRDefault="0043526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27" w:type="dxa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4,0 tona asfalta</w:t>
            </w:r>
          </w:p>
        </w:tc>
      </w:tr>
      <w:tr w:rsidR="00435267" w:rsidRPr="005B6483" w:rsidTr="00CE604D">
        <w:tc>
          <w:tcPr>
            <w:tcW w:w="6427" w:type="dxa"/>
          </w:tcPr>
          <w:p w:rsidR="00435267" w:rsidRPr="005B6483" w:rsidRDefault="0043526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527" w:type="dxa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59.677,83 m2</w:t>
            </w:r>
          </w:p>
        </w:tc>
      </w:tr>
      <w:tr w:rsidR="00435267" w:rsidRPr="005B6483" w:rsidTr="00CE604D">
        <w:tc>
          <w:tcPr>
            <w:tcW w:w="6427" w:type="dxa"/>
          </w:tcPr>
          <w:p w:rsidR="00435267" w:rsidRPr="005B6483" w:rsidRDefault="0043526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Čišćenje propusta </w:t>
            </w:r>
          </w:p>
        </w:tc>
        <w:tc>
          <w:tcPr>
            <w:tcW w:w="2527" w:type="dxa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2.922,00</w:t>
            </w:r>
            <w:r w:rsidRPr="005B6483">
              <w:rPr>
                <w:rFonts w:ascii="Times New Roman" w:eastAsia="Calibri" w:hAnsi="Times New Roman" w:cs="Times New Roman"/>
              </w:rPr>
              <w:t>m</w:t>
            </w:r>
          </w:p>
        </w:tc>
      </w:tr>
      <w:tr w:rsidR="00435267" w:rsidRPr="005B6483" w:rsidTr="00CE604D">
        <w:tc>
          <w:tcPr>
            <w:tcW w:w="6427" w:type="dxa"/>
          </w:tcPr>
          <w:p w:rsidR="00435267" w:rsidRPr="005B6483" w:rsidRDefault="0043526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Iskop trapezastog odvodnog jarka</w:t>
            </w:r>
          </w:p>
        </w:tc>
        <w:tc>
          <w:tcPr>
            <w:tcW w:w="2527" w:type="dxa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29.965,00 </w:t>
            </w:r>
            <w:r w:rsidRPr="005B6483">
              <w:rPr>
                <w:rFonts w:ascii="Times New Roman" w:eastAsia="Calibri" w:hAnsi="Times New Roman" w:cs="Times New Roman"/>
              </w:rPr>
              <w:t>m</w:t>
            </w:r>
          </w:p>
        </w:tc>
      </w:tr>
      <w:tr w:rsidR="00435267" w:rsidRPr="005B6483" w:rsidTr="00CE604D">
        <w:tc>
          <w:tcPr>
            <w:tcW w:w="6427" w:type="dxa"/>
          </w:tcPr>
          <w:p w:rsidR="00435267" w:rsidRPr="005B6483" w:rsidRDefault="0043526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Strojna košnja trave i orezivanje grmlja</w:t>
            </w:r>
          </w:p>
        </w:tc>
        <w:tc>
          <w:tcPr>
            <w:tcW w:w="2527" w:type="dxa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295.835,50 </w:t>
            </w:r>
            <w:r w:rsidRPr="005B6483">
              <w:rPr>
                <w:rFonts w:ascii="Times New Roman" w:eastAsia="Calibri" w:hAnsi="Times New Roman" w:cs="Times New Roman"/>
              </w:rPr>
              <w:t>m²</w:t>
            </w:r>
          </w:p>
        </w:tc>
      </w:tr>
      <w:tr w:rsidR="00435267" w:rsidRPr="005B6483" w:rsidTr="00CE604D">
        <w:tc>
          <w:tcPr>
            <w:tcW w:w="6427" w:type="dxa"/>
          </w:tcPr>
          <w:p w:rsidR="00435267" w:rsidRPr="005B6483" w:rsidRDefault="00435267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 i prijekopa</w:t>
            </w:r>
          </w:p>
        </w:tc>
        <w:tc>
          <w:tcPr>
            <w:tcW w:w="2527" w:type="dxa"/>
            <w:vAlign w:val="center"/>
          </w:tcPr>
          <w:p w:rsidR="00435267" w:rsidRPr="005B6483" w:rsidRDefault="00435267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688,22</w:t>
            </w:r>
            <w:r w:rsidRPr="005B6483">
              <w:rPr>
                <w:rFonts w:ascii="Times New Roman" w:eastAsia="Calibri" w:hAnsi="Times New Roman" w:cs="Times New Roman"/>
              </w:rPr>
              <w:t xml:space="preserve"> m²</w:t>
            </w:r>
          </w:p>
        </w:tc>
      </w:tr>
    </w:tbl>
    <w:p w:rsidR="00435267" w:rsidRPr="005B6483" w:rsidRDefault="00435267" w:rsidP="00435267">
      <w:pPr>
        <w:pStyle w:val="NoSpacing"/>
        <w:rPr>
          <w:rFonts w:ascii="Times New Roman" w:eastAsia="Calibri" w:hAnsi="Times New Roman" w:cs="Times New Roman"/>
        </w:rPr>
      </w:pPr>
    </w:p>
    <w:p w:rsidR="00435267" w:rsidRPr="005B6483" w:rsidRDefault="00435267" w:rsidP="00435267">
      <w:pPr>
        <w:pStyle w:val="NoSpacing"/>
        <w:jc w:val="right"/>
        <w:rPr>
          <w:rFonts w:ascii="Times New Roman" w:eastAsia="Calibri" w:hAnsi="Times New Roman" w:cs="Times New Roman"/>
        </w:rPr>
      </w:pPr>
    </w:p>
    <w:p w:rsidR="00435267" w:rsidRPr="005B6483" w:rsidRDefault="00435267" w:rsidP="00435267">
      <w:pPr>
        <w:pStyle w:val="NoSpacing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Realizacijom planova malih komunalnih akcija mjesnih odbora asfaltirano je </w:t>
      </w:r>
      <w:r w:rsidRPr="005B6483">
        <w:rPr>
          <w:rFonts w:ascii="Times New Roman" w:hAnsi="Times New Roman" w:cs="Times New Roman"/>
          <w:color w:val="000000"/>
        </w:rPr>
        <w:t xml:space="preserve">11.532,8 </w:t>
      </w:r>
      <w:r w:rsidRPr="005B6483">
        <w:rPr>
          <w:rFonts w:ascii="Times New Roman" w:eastAsia="Calibri" w:hAnsi="Times New Roman" w:cs="Times New Roman"/>
        </w:rPr>
        <w:t>metara cesta i to:</w:t>
      </w:r>
    </w:p>
    <w:p w:rsidR="00435267" w:rsidRPr="005B6483" w:rsidRDefault="00435267" w:rsidP="00435267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2551"/>
        <w:gridCol w:w="1418"/>
        <w:gridCol w:w="1559"/>
        <w:gridCol w:w="1559"/>
      </w:tblGrid>
      <w:tr w:rsidR="00435267" w:rsidRPr="005B6483" w:rsidTr="00CE604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MJESNI ODBOR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5267" w:rsidRPr="005B6483" w:rsidRDefault="00435267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NAZIV ULICE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DUŽINA (m)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POVRŠINA</w:t>
            </w:r>
          </w:p>
          <w:p w:rsidR="00435267" w:rsidRPr="005B6483" w:rsidRDefault="00435267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(m</w:t>
            </w:r>
            <w:r w:rsidRPr="005B6483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r w:rsidRPr="005B6483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IZNOS</w:t>
            </w:r>
          </w:p>
          <w:p w:rsidR="00435267" w:rsidRPr="005B6483" w:rsidRDefault="00435267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(kn)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Havidići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Havidička cesta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1.733,00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257.601,48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Lipnica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Bukviček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18.333,74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Pod vrt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68.235,71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Šupov breg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70.606,19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Lipnička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1.762,00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402.301,14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Kupinečki Kraljevec II.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Pavlići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282.921,29</w:t>
            </w:r>
          </w:p>
        </w:tc>
      </w:tr>
      <w:tr w:rsidR="00435267" w:rsidRPr="005B6483" w:rsidTr="00CE604D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Demerje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J. Lončića od kbr. 30 do G. Šivaka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1246,00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259.666,84</w:t>
            </w:r>
          </w:p>
        </w:tc>
      </w:tr>
      <w:tr w:rsidR="00435267" w:rsidRPr="005B6483" w:rsidTr="00CE604D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Topolje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2208,00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260.484,62</w:t>
            </w:r>
          </w:p>
        </w:tc>
      </w:tr>
      <w:tr w:rsidR="00435267" w:rsidRPr="005B6483" w:rsidTr="00CE604D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Trpuci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Babići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174.573,77</w:t>
            </w:r>
          </w:p>
        </w:tc>
      </w:tr>
      <w:tr w:rsidR="00435267" w:rsidRPr="005B6483" w:rsidTr="00CE604D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Brezina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1620,00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211.148,90</w:t>
            </w:r>
          </w:p>
        </w:tc>
      </w:tr>
      <w:tr w:rsidR="00435267" w:rsidRPr="005B6483" w:rsidTr="00CE604D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Cerjani 26A - 28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105.269,44</w:t>
            </w:r>
          </w:p>
        </w:tc>
      </w:tr>
      <w:tr w:rsidR="00435267" w:rsidRPr="005B6483" w:rsidTr="00CE604D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Ključi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701,00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114.310,77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Odranski Strmec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Strmečka kbr.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30.492,37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Strmečka kbr. 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52.285,37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Strmečka kbr. 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20.999,52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Mihlini - Jantoleki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398,00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77.007,54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Dragonožec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Pri Žednjaku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579,00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82.910,03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Pučki II. odv.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146.279,14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Gjurakov breg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149.780,49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Kupinečki Kraljevec - centar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Kraljevečka c. od potoka Šoš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1272,00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193.894,28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576.221,36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Kupinečki Kraljevec I.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Starjak Od 38 - 65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1294,00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125.673,79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Trsišće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2625,00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353.021,89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Kraljevečka c. do potoka Šoš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1360,00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326.236,87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Horvati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Gorjanci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153.820,46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Širanovići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4732,00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526.590,07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Odranski Obrež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Amerikanska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1580,00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221.655,76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Krčevine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4440,00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497.383,60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Brezovica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Zadvorska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107.978,11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Golobreška I. odvojak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46.424,53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Hudobička III. odvojak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1197,00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165.817,30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Brezovička cesta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66.546,26</w:t>
            </w:r>
          </w:p>
        </w:tc>
      </w:tr>
      <w:tr w:rsidR="00435267" w:rsidRPr="005B6483" w:rsidTr="00CE604D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Prigradska III. odvojak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2749,00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435.391,26</w:t>
            </w:r>
          </w:p>
        </w:tc>
      </w:tr>
      <w:tr w:rsidR="00435267" w:rsidRPr="005B6483" w:rsidTr="00CE604D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 xml:space="preserve">                              UKUPNO (bez PDV-a)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  <w:color w:val="000000"/>
              </w:rPr>
              <w:t>11.532,80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  <w:color w:val="000000"/>
              </w:rPr>
              <w:t>44.366,00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  <w:color w:val="000000"/>
              </w:rPr>
              <w:t>6.581.863,89</w:t>
            </w:r>
          </w:p>
        </w:tc>
      </w:tr>
      <w:tr w:rsidR="00435267" w:rsidRPr="005B6483" w:rsidTr="00CE604D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35267" w:rsidRPr="005B6483" w:rsidRDefault="00435267" w:rsidP="00CE604D">
            <w:pPr>
              <w:pStyle w:val="NoSpacing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 xml:space="preserve">                              UKUPNO (s PDV-om)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5267" w:rsidRPr="005B6483" w:rsidRDefault="00435267" w:rsidP="00CE604D">
            <w:pPr>
              <w:pStyle w:val="NoSpacing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hAnsi="Times New Roman" w:cs="Times New Roman"/>
                <w:b/>
                <w:color w:val="000000"/>
              </w:rPr>
              <w:t>8.227.329,86</w:t>
            </w:r>
          </w:p>
        </w:tc>
      </w:tr>
    </w:tbl>
    <w:p w:rsidR="00043405" w:rsidRPr="00435267" w:rsidRDefault="00043405" w:rsidP="00435267">
      <w:bookmarkStart w:id="0" w:name="_GoBack"/>
      <w:bookmarkEnd w:id="0"/>
    </w:p>
    <w:sectPr w:rsidR="00043405" w:rsidRPr="00435267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2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35267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25C3-6F94-4F26-A6A1-483A13FD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2020-09-28T08:48:00Z</dcterms:modified>
</cp:coreProperties>
</file>